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AC05CC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AC05CC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F229B" w:rsidRDefault="00B933E4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2</w:t>
                  </w:r>
                </w:p>
                <w:p w:rsidR="001F229B" w:rsidRDefault="00B933E4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  <w:r w:rsidR="001F229B">
                    <w:rPr>
                      <w:color w:val="000000"/>
                      <w:sz w:val="28"/>
                      <w:szCs w:val="28"/>
                    </w:rPr>
                    <w:t>Муниципального Совета</w:t>
                  </w:r>
                </w:p>
                <w:p w:rsidR="001F229B" w:rsidRDefault="001F229B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B933E4">
                    <w:rPr>
                      <w:color w:val="000000"/>
                      <w:sz w:val="28"/>
                      <w:szCs w:val="28"/>
                    </w:rPr>
                    <w:t>утаевского муниципального округа</w:t>
                  </w:r>
                </w:p>
                <w:p w:rsidR="001F229B" w:rsidRDefault="00B933E4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Ярославской области</w:t>
                  </w:r>
                </w:p>
                <w:p w:rsidR="00AC05CC" w:rsidRDefault="0089696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:rsidR="00AC05CC" w:rsidRDefault="00AC05CC">
            <w:pPr>
              <w:spacing w:line="1" w:lineRule="auto"/>
            </w:pPr>
          </w:p>
        </w:tc>
      </w:tr>
    </w:tbl>
    <w:p w:rsidR="00AC05CC" w:rsidRDefault="00AC05C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C05CC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F229B" w:rsidRDefault="00B933E4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на 2025 год</w:t>
            </w:r>
          </w:p>
          <w:p w:rsidR="00AC05CC" w:rsidRDefault="00B933E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 соответствии с классификацией доходов бюджетов Российской Федерации</w:t>
            </w:r>
          </w:p>
        </w:tc>
      </w:tr>
    </w:tbl>
    <w:p w:rsidR="00AC05CC" w:rsidRDefault="00AC05CC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104"/>
        <w:gridCol w:w="1984"/>
      </w:tblGrid>
      <w:tr w:rsidR="00AC05CC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AC05CC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33E4" w:rsidRDefault="00B933E4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Код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бюджетной</w:t>
                  </w:r>
                  <w:proofErr w:type="gramEnd"/>
                </w:p>
                <w:p w:rsidR="00AC05CC" w:rsidRDefault="00B933E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классификации</w:t>
                  </w:r>
                </w:p>
              </w:tc>
            </w:tr>
          </w:tbl>
          <w:p w:rsidR="00AC05CC" w:rsidRDefault="00AC05CC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05CC" w:rsidRDefault="00AC05CC">
            <w:pPr>
              <w:jc w:val="center"/>
              <w:rPr>
                <w:vanish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AC05CC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05CC" w:rsidRDefault="00B933E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дохода</w:t>
                  </w:r>
                </w:p>
              </w:tc>
            </w:tr>
          </w:tbl>
          <w:p w:rsidR="00AC05CC" w:rsidRDefault="00AC05C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05CC" w:rsidRDefault="00AC05CC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C05CC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05CC" w:rsidRDefault="00B933E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:rsidR="00AC05CC" w:rsidRDefault="00B933E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:rsidR="00AC05CC" w:rsidRDefault="00AC05CC">
            <w:pPr>
              <w:spacing w:line="1" w:lineRule="auto"/>
            </w:pP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186 375 800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106 181 000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ветствии со статьями 227, 227.1 и 228 Налогового кодекса Российской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рации, а также доходов от долевого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стия в организации, полученных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ческим лицом - налоговым резидентом Российской Федерации в виде дивиде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дов (в части суммы налога, не прев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шающей 650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ции, полученных физическим лицом, не являющимся налоговым резидентом Российской Федерации, в виде дивиде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дов (сумма платежа (перерасчеты, нед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имка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 задолженность по соответств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ющему платежу, в том числе по отм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89 744 000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182 1 01 02020 01 1000 110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ходов, полученных от осуществления </w:t>
            </w:r>
            <w:r>
              <w:rPr>
                <w:color w:val="000000"/>
                <w:sz w:val="28"/>
                <w:szCs w:val="28"/>
              </w:rPr>
              <w:lastRenderedPageBreak/>
              <w:t>деятельности физическими лицами,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регистрированными в качестве индив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дуальных предпринимателей, нотар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усов, занимающихся частной практикой, адвокатов, учредивших адвокатские 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бинеты, и других лиц, занимающихся частной практикой в соответствии со статьей 227 Налогового кодекса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(в части суммы налога, не превышающей 650 тысяч рублей за налоговые периоды до 1 января 2025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да, а также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ствующему платежу,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372 000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182 1 01 02030 01 1000 110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с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ходов, полученных физическими лицами в соответствии со статьей 228 Налогов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кодекса Российской Федерации (за исключением доходов от долевого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стия в организации, полученных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ческим лицом - налоговым резидентом Российской Федерации в виде дивиде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дов) (в части суммы налога, не прев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шающей 650 тысяч рублей за налоговые периоды до 1 января 2025 года, а также в части суммы налога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не </w:t>
            </w:r>
            <w:proofErr w:type="gramStart"/>
            <w:r>
              <w:rPr>
                <w:color w:val="000000"/>
                <w:sz w:val="28"/>
                <w:szCs w:val="28"/>
              </w:rPr>
              <w:t>превышающей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312 тысяч рублей за налоговые периоды после 1 января 2025 года) (сумма плат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1 444 000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182 1 01 02080 01 1000 110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в 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суммы налога, превышающей 650 000 рублей, относящейся к части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говой базы, превышающей 5 000 000 рублей (за исключением налога на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ды физических лиц с сумм прибыли контролируемой иностранной компании, в том числе фиксированной прибыли </w:t>
            </w:r>
            <w:r>
              <w:rPr>
                <w:color w:val="000000"/>
                <w:sz w:val="28"/>
                <w:szCs w:val="28"/>
              </w:rPr>
              <w:lastRenderedPageBreak/>
              <w:t>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зическим лицом - налоговым резидентом Российской Федерации в виде дивиде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дов) за налоговые периоды до 1 января 2025 года, а также налог на доходы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зических лиц в части суммы налога, превышающей 312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сящейся к части налоговой базы, пр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вышающей 2,4 миллиона рублей и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ставляющей не более 5 миллионов ру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лей (за исключением налога на доходы физических лиц в отношении доходов, указанных 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абзаце тридцать девятом статьи 50 Бюджетного кодекса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Федерации, налога на доходы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зических лиц в части суммы налога, превышающей 312 тысяч рублей, отн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сящейся к сумме налоговых баз, указа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в пункте 6 статьи 210 Налогового кодекса Российской Федерации, прев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шающей 2,4 миллиона рублей (за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ключением налога на доходы физич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ских лиц в отношении доходов, указа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в абзацах тридцать пятом и три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цать шестом статьи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50 Бюджетного 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декса Российской Федерации), а также налога на доходы физических лиц в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ношении доходов физических лиц, не являющихся налоговыми резидентами Российской Федерации, указанных в а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заце девятом пункта 3 статьи 224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гового кодекса Российской Федерации, в части суммы налога, превышающей 312 тысяч рублей, относящейся к части налоговой базы, превышающей 2,4 ми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лиона рублей) за налоговые периоды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сле 1 января 2025 года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(сумма платежа (перерасчеты, недоимка и задолже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4 906 000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в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lastRenderedPageBreak/>
              <w:t>ношении доходов от долевого участия в организации, полученных физическим лицом - налоговым резидентом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сяч рублей за налоговые периоды после 1 января 2025 года) (сумма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платежа (п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1 773 000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182 1 01 02140 01 1000 110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доходы физических лиц в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ношении доходов от долевого участия в организации, полученных физическим лицом - налоговым резидентом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</w:t>
            </w:r>
            <w:proofErr w:type="gramEnd"/>
            <w:r>
              <w:rPr>
                <w:color w:val="000000"/>
                <w:sz w:val="28"/>
                <w:szCs w:val="28"/>
              </w:rPr>
              <w:t>, недоимка и задолженность по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ствующему платежу,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7 942 000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4 355 800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</w:t>
            </w:r>
            <w:r>
              <w:rPr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b/>
                <w:bCs/>
                <w:color w:val="000000"/>
                <w:sz w:val="28"/>
                <w:szCs w:val="28"/>
              </w:rPr>
              <w:t>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4 355 800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и местными бюджетами с учетом установленных дифференцир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ванных нормативов отчислений 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ленным федеральным законом о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2 278 200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182 1 03 02241 01 0000 110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торных (</w:t>
            </w:r>
            <w:proofErr w:type="spellStart"/>
            <w:r>
              <w:rPr>
                <w:color w:val="000000"/>
                <w:sz w:val="28"/>
                <w:szCs w:val="28"/>
              </w:rPr>
              <w:t>инжекторных</w:t>
            </w:r>
            <w:proofErr w:type="spellEnd"/>
            <w:r>
              <w:rPr>
                <w:color w:val="000000"/>
                <w:sz w:val="28"/>
                <w:szCs w:val="28"/>
              </w:rPr>
              <w:t>) двигателей, по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лежащие распределению между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тами субъектов Российской Федерации и местными бюджетами с учетом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ленных дифференцированных нормат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вов отчислений в местные бюджеты (по нормативам, установленным федерал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автом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бильный бензин, подлежащие распред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числений в местные бюджеты (по но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мативам, установленным федеральным законом о федеральном бюджете в целях формирования дорожных фондов суб</w:t>
            </w:r>
            <w:r>
              <w:rPr>
                <w:color w:val="000000"/>
                <w:sz w:val="28"/>
                <w:szCs w:val="28"/>
              </w:rPr>
              <w:t>ъ</w:t>
            </w:r>
            <w:r>
              <w:rPr>
                <w:color w:val="000000"/>
                <w:sz w:val="28"/>
                <w:szCs w:val="28"/>
              </w:rPr>
              <w:t>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2 300 700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прямого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ный бензин, подлежащие распределению между бюджетами субъектов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и местными бюджетами с учетом установленных дифференцир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ванных нормативов отчислений 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ные бюджеты (по нормативам,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ленным федеральным законом о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-233 300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137 000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137 000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Единый сельскохозяйственный налог </w:t>
            </w:r>
            <w:r>
              <w:rPr>
                <w:color w:val="000000"/>
                <w:sz w:val="28"/>
                <w:szCs w:val="28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137 000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000 1 06 00000 00 0000 000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53 722 000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женным в границах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(сумма платежа (перерасчеты, нед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имка и задолженность по соответств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ющему платежу, в том числе по отм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28 737 000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организаций,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дающих земельным участком, распол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женным в границах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(сумма платежа (перерасчеты, нед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имка и задолженность по соответств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ющему платежу, в том числе по отм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18 973 000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Земельный налог с физических лиц,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ладающих земельным участком, расп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ложенным в границах городских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лений (сумма платежа (перерасчеты, недоимка и задолженность по соотве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ствующему платежу, в том числе по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6 012 000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11 935 000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950 1 11 05013 13 0000 120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 xml:space="preserve">ственная собственность на которые не </w:t>
            </w:r>
            <w:proofErr w:type="gramStart"/>
            <w:r>
              <w:rPr>
                <w:color w:val="000000"/>
                <w:sz w:val="28"/>
                <w:szCs w:val="28"/>
              </w:rPr>
              <w:t>разграничена и которые расположены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границах городских поселений, а также средства от продажи права на заключ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договоров аренды указанных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950 1 11 05025 13 0000 120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ва на заключение договоров аренды за </w:t>
            </w:r>
            <w:r>
              <w:rPr>
                <w:color w:val="000000"/>
                <w:sz w:val="28"/>
                <w:szCs w:val="28"/>
              </w:rPr>
              <w:lastRenderedPageBreak/>
              <w:t>земли, находящиеся в собственности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родских поселений (за исключением з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мельных участков муниципальных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950 1 11 05075 13 0000 120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(за исключением земельных учас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950 1 11 09045 13 0000 120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сти городских поселений (за исключен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ем имущества муниципальных 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</w:t>
            </w:r>
            <w:r>
              <w:rPr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b/>
                <w:bCs/>
                <w:color w:val="000000"/>
                <w:sz w:val="28"/>
                <w:szCs w:val="28"/>
              </w:rPr>
              <w:t>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по стирке и химической чистке текстил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000 1 14 00000 00 0000 000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7 574 000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950 1 14 02053 13 0000 410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поселений (за исключением 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щества муниципальных бюджетных и автономных учреждений, а также 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950 1 14 06013 13 0000 430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рые не </w:t>
            </w:r>
            <w:proofErr w:type="gramStart"/>
            <w:r>
              <w:rPr>
                <w:color w:val="000000"/>
                <w:sz w:val="28"/>
                <w:szCs w:val="28"/>
              </w:rPr>
              <w:t>разграничена и которые расп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ложены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4 574 000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продажи земельных участков, </w:t>
            </w:r>
            <w:r>
              <w:rPr>
                <w:color w:val="000000"/>
                <w:sz w:val="28"/>
                <w:szCs w:val="28"/>
              </w:rPr>
              <w:lastRenderedPageBreak/>
              <w:t>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000 1 16 00000 00 0000 000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000 1 16 02000 02 0000 140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новленные законами субъектов Ро</w:t>
            </w: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сийской Федерации об администр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ленные законами субъектов Российской Федерации об административных прав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нарушениях, за нарушение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950 1 17 05050 13 0001 180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288 632 389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b/>
                <w:bCs/>
                <w:color w:val="000000"/>
                <w:sz w:val="28"/>
                <w:szCs w:val="28"/>
              </w:rPr>
              <w:t>ЖЕТНОЙ СИСТЕМЫ РОССИ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288 632 389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000 2 02 19999 13 0000 150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61 890 000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955 2 02 19999 13 1004 150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дотации бюджетам городских поселений (дотации на реализацию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роприятий, предусмотренных нормати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ными правовыми актами органов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дарственной власти Ярославской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955 2 02 19999 13 1010 150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дотации бюджетам городских поселений (дотация на решение вопрос </w:t>
            </w:r>
            <w:r>
              <w:rPr>
                <w:color w:val="000000"/>
                <w:sz w:val="28"/>
                <w:szCs w:val="28"/>
              </w:rPr>
              <w:lastRenderedPageBreak/>
              <w:t>местного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31 890 000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000 2 02 20000 00 0000 150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стемы Российской Федерации (ме</w:t>
            </w:r>
            <w:r>
              <w:rPr>
                <w:b/>
                <w:bCs/>
                <w:color w:val="000000"/>
                <w:sz w:val="28"/>
                <w:szCs w:val="28"/>
              </w:rPr>
              <w:t>ж</w:t>
            </w:r>
            <w:r>
              <w:rPr>
                <w:b/>
                <w:bCs/>
                <w:color w:val="000000"/>
                <w:sz w:val="28"/>
                <w:szCs w:val="28"/>
              </w:rPr>
              <w:t>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190 391 445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на строительство, модернизацию, ремонт и содержание автомобильных дорог общего пользования, в том числе дорог в поселениях (за исключением 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томобильных дорог федерального зн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68 585 723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950 2 02 25497 13 0000 150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1 635 576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950 2 02 25555 13 0000 150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 на реализацию программ формир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12 319 600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107 850 546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950 2 02 29999 13 2005 150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реализацию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дачи по государственной поддержке граждан, проживающих на территории Ярославской области, в сфере ипотечн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950 2 02 29999 13 2058 150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жетного кредита)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000 2 02 40000 00 0000 150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000 2 02 49999 13 0000 150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36 350 944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950 2 02 49999 13 4010 150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редаваемые бюджетам городских пос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лений (межбюджетные трансферты на благоустройство дворовых территорий, установку детских игровых площадок и </w:t>
            </w:r>
            <w:r>
              <w:rPr>
                <w:color w:val="000000"/>
                <w:sz w:val="28"/>
                <w:szCs w:val="28"/>
              </w:rPr>
              <w:lastRenderedPageBreak/>
              <w:t>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36 350 944</w:t>
            </w:r>
          </w:p>
        </w:tc>
      </w:tr>
      <w:tr w:rsidR="00AC05CC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AC05C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05CC" w:rsidRDefault="00B933E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475 008 189</w:t>
            </w:r>
          </w:p>
        </w:tc>
      </w:tr>
    </w:tbl>
    <w:p w:rsidR="002B3ED5" w:rsidRDefault="002B3ED5"/>
    <w:sectPr w:rsidR="002B3ED5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07D" w:rsidRDefault="000D707D">
      <w:r>
        <w:separator/>
      </w:r>
    </w:p>
  </w:endnote>
  <w:endnote w:type="continuationSeparator" w:id="0">
    <w:p w:rsidR="000D707D" w:rsidRDefault="000D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C05CC">
      <w:tc>
        <w:tcPr>
          <w:tcW w:w="10704" w:type="dxa"/>
        </w:tcPr>
        <w:p w:rsidR="00AC05CC" w:rsidRDefault="00B933E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C05CC" w:rsidRDefault="00AC05C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07D" w:rsidRDefault="000D707D">
      <w:r>
        <w:separator/>
      </w:r>
    </w:p>
  </w:footnote>
  <w:footnote w:type="continuationSeparator" w:id="0">
    <w:p w:rsidR="000D707D" w:rsidRDefault="000D7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C05CC">
      <w:tc>
        <w:tcPr>
          <w:tcW w:w="10704" w:type="dxa"/>
        </w:tcPr>
        <w:p w:rsidR="00AC05CC" w:rsidRDefault="00B933E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96960">
            <w:rPr>
              <w:noProof/>
              <w:color w:val="000000"/>
            </w:rPr>
            <w:t>10</w:t>
          </w:r>
          <w:r>
            <w:fldChar w:fldCharType="end"/>
          </w:r>
        </w:p>
        <w:p w:rsidR="00AC05CC" w:rsidRDefault="00AC05C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5CC"/>
    <w:rsid w:val="000D707D"/>
    <w:rsid w:val="001F229B"/>
    <w:rsid w:val="002B3ED5"/>
    <w:rsid w:val="00896960"/>
    <w:rsid w:val="00AC05CC"/>
    <w:rsid w:val="00B933E4"/>
    <w:rsid w:val="00F1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6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2121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5</cp:revision>
  <cp:lastPrinted>2025-04-24T12:12:00Z</cp:lastPrinted>
  <dcterms:created xsi:type="dcterms:W3CDTF">2025-04-17T06:51:00Z</dcterms:created>
  <dcterms:modified xsi:type="dcterms:W3CDTF">2025-04-24T12:12:00Z</dcterms:modified>
</cp:coreProperties>
</file>